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11:18:05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46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270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  <w:tr>
        <w:trPr>
          <w:trHeight w:val="260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272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3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FOLHA DE PAGAMENTO DOS SERVIDORES DA CAMARA MUNICIPAL REFERÊNCI A 08/2017.</w:t>
      </w:r>
    </w:p>
    <w:p>
      <w:pPr>
        <w:spacing w:after="0" w:line="279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FOLHA DE PAGAMENTO DOS SERVIDORES DA CAMARA MUNICIPAL REFERÊNCI A 08/2017.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25.524,95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25.524,95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883,34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883,34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8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600" w:space="240"/>
            <w:col w:w="4060" w:space="180"/>
            <w:col w:w="5120"/>
          </w:cols>
          <w:pgMar w:left="0" w:top="0" w:right="120" w:bottom="546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2710/20178 -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DOS SERVIDORES DA CAMARA MUNICIPAL  REFERÊNCI A</w:t>
            </w:r>
          </w:p>
        </w:tc>
        <w:tc>
          <w:tcPr>
            <w:tcW w:w="1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11.944,48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11.944,48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08/2017.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2730/20174 -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DOS SUBSIDIOS DE VEREADORES REFERÊNCIA 08/201 7.</w:t>
            </w:r>
          </w:p>
        </w:tc>
        <w:tc>
          <w:tcPr>
            <w:tcW w:w="1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46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245 - ELIANA APA PEREIRA MAGALHAES -ME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245 - ELIANA APA PEREIRA MAGALHAES -ME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20" w:val="left"/>
          <w:tab w:leader="none" w:pos="5460" w:val="left"/>
          <w:tab w:leader="none" w:pos="6480" w:val="left"/>
          <w:tab w:leader="none" w:pos="7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leite longa vida tirol caixa de 1 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23,88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23,88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lustra moveis poliflor200ml, agua sanitaria 2 litros tay, bom ar</w:t>
            </w:r>
          </w:p>
        </w:tc>
        <w:tc>
          <w:tcPr>
            <w:tcW w:w="1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400ml, lustra moveil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55,50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55,50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removedor lavanda, saba barra ype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440" w:space="400"/>
            <w:col w:w="9360"/>
          </w:cols>
          <w:pgMar w:left="0" w:top="0" w:right="120" w:bottom="546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1500" w:right="40" w:hanging="6839"/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 xml:space="preserve">0/0 101.254.478-84 257 - SERVIDOR MUNICIPAL </w:t>
      </w: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dos ve readores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OUTROS/NÃO /0 100,00 100,00 0,00 </w:t>
      </w:r>
      <w:r>
        <w:rPr>
          <w:rFonts w:ascii="Arial" w:cs="Arial" w:eastAsia="Arial" w:hAnsi="Arial"/>
          <w:sz w:val="10"/>
          <w:szCs w:val="10"/>
          <w:color w:val="auto"/>
        </w:rPr>
        <w:t>Valdemar e Helcio a cidade de são paulo na assembleia legislativa no dia 29 de agosto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jc w:val="center"/>
        <w:ind w:righ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 audiencia com deputado andre do prado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46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060" w:val="left"/>
          <w:tab w:leader="none" w:pos="1464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274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010.559.608/0001-04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487 - LUCIMEL EMPREITEIRA DOURADO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13.900,00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46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11:18:05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5300"/>
        <w:spacing w:after="0" w:line="257" w:lineRule="auto"/>
        <w:tabs>
          <w:tab w:leader="none" w:pos="689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 -SE A CONTRATAÇÃO DE MAO DE OBRA PARA RECUPERAÇÃO E REFORÇO EM COBERTURA TELHADO DO EDIFICIO AJUDANTE BRAGA PREDIO D A CAMARA MUNICIPAL CONFORME PROCESSO 596 DE 03 DE AGOSTO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69" w:gutter="0" w:footer="0" w:header="0"/>
        </w:sectPr>
      </w:pP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2660/0   007.636.395/0001-62382 - AUTO VITRAIS YOSHIDA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dyna 14  palheta traseira para gol, dx-21 palheta dianteira p gol, jogo de tapete para gol</w:t>
            </w:r>
          </w:p>
        </w:tc>
      </w:tr>
      <w:tr>
        <w:trPr>
          <w:trHeight w:val="322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120/0   002.302.100/0001-0689 - BANDEIRANTE ENERGIA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energia eletrica d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o predio da camara</w:t>
            </w:r>
          </w:p>
        </w:tc>
      </w:tr>
      <w:tr>
        <w:trPr>
          <w:trHeight w:val="135"/>
        </w:trPr>
        <w:tc>
          <w:tcPr>
            <w:tcW w:w="9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</w:tr>
      <w:tr>
        <w:trPr>
          <w:trHeight w:val="135"/>
        </w:trPr>
        <w:tc>
          <w:tcPr>
            <w:tcW w:w="9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</w:tr>
      <w:tr>
        <w:trPr>
          <w:trHeight w:val="135"/>
        </w:trPr>
        <w:tc>
          <w:tcPr>
            <w:tcW w:w="9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6"/>
        </w:trPr>
        <w:tc>
          <w:tcPr>
            <w:tcW w:w="9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5pt" to="807.95pt,22.65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158,00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88,52</w:t>
            </w:r>
          </w:p>
        </w:tc>
      </w:tr>
      <w:tr>
        <w:trPr>
          <w:trHeight w:val="3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75.792,15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61.892,15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706,52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75.792,15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61.892,15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706,52</w:t>
            </w:r>
          </w:p>
        </w:tc>
      </w:tr>
    </w:tbl>
    <w:p>
      <w:pPr>
        <w:spacing w:after="0" w:line="2777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10880" w:space="200"/>
            <w:col w:w="5120"/>
          </w:cols>
          <w:pgMar w:left="0" w:top="0" w:right="120" w:bottom="1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25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475615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7.45pt" to="586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6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2017-09-11T13:59:55Z</dcterms:created>
  <dcterms:modified xsi:type="dcterms:W3CDTF">2017-09-11T13:59:55Z</dcterms:modified>
</cp:coreProperties>
</file>